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cs="Arial" w:asciiTheme="minorEastAsia" w:hAnsiTheme="minorEastAsia"/>
          <w:b/>
          <w:color w:val="000000" w:themeColor="text1"/>
          <w:kern w:val="0"/>
          <w:sz w:val="24"/>
          <w:szCs w:val="24"/>
        </w:rPr>
      </w:pPr>
    </w:p>
    <w:p>
      <w:pPr>
        <w:spacing w:line="360" w:lineRule="auto"/>
        <w:jc w:val="center"/>
        <w:rPr>
          <w:rFonts w:cs="Arial" w:asciiTheme="minorEastAsia" w:hAnsiTheme="minorEastAsia"/>
          <w:b/>
          <w:color w:val="000000" w:themeColor="text1"/>
          <w:kern w:val="0"/>
          <w:sz w:val="30"/>
          <w:szCs w:val="30"/>
        </w:rPr>
      </w:pPr>
      <w:r>
        <w:rPr>
          <w:rFonts w:hint="eastAsia" w:cs="Arial" w:asciiTheme="minorEastAsia" w:hAnsiTheme="minorEastAsia"/>
          <w:b/>
          <w:color w:val="000000" w:themeColor="text1"/>
          <w:kern w:val="0"/>
          <w:sz w:val="30"/>
          <w:szCs w:val="30"/>
        </w:rPr>
        <w:t>20</w:t>
      </w:r>
      <w:r>
        <w:rPr>
          <w:rFonts w:cs="Arial" w:asciiTheme="minorEastAsia" w:hAnsiTheme="minorEastAsia"/>
          <w:b/>
          <w:color w:val="000000" w:themeColor="text1"/>
          <w:kern w:val="0"/>
          <w:sz w:val="30"/>
          <w:szCs w:val="30"/>
        </w:rPr>
        <w:t>21</w:t>
      </w:r>
      <w:r>
        <w:rPr>
          <w:rFonts w:hint="eastAsia" w:cs="Arial" w:asciiTheme="minorEastAsia" w:hAnsiTheme="minorEastAsia"/>
          <w:b/>
          <w:color w:val="000000" w:themeColor="text1"/>
          <w:kern w:val="0"/>
          <w:sz w:val="30"/>
          <w:szCs w:val="30"/>
        </w:rPr>
        <w:t>年汇创青春-数媒动画类作品参赛、送展要求</w:t>
      </w:r>
    </w:p>
    <w:p>
      <w:pPr>
        <w:spacing w:line="360" w:lineRule="auto"/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各高校：</w:t>
      </w:r>
    </w:p>
    <w:p>
      <w:pPr>
        <w:spacing w:line="360" w:lineRule="auto"/>
        <w:ind w:firstLine="480"/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现将第六届汇创青春大赛数媒动画类作品参赛、送展要求通知如下：</w:t>
      </w:r>
    </w:p>
    <w:p>
      <w:pPr>
        <w:spacing w:line="360" w:lineRule="auto"/>
        <w:ind w:firstLine="480"/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</w:pPr>
    </w:p>
    <w:p>
      <w:pPr>
        <w:spacing w:line="360" w:lineRule="auto"/>
        <w:rPr>
          <w:rFonts w:cs="Arial" w:asciiTheme="minorEastAsia" w:hAnsiTheme="minorEastAsia"/>
          <w:b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b/>
          <w:color w:val="000000" w:themeColor="text1"/>
          <w:kern w:val="0"/>
          <w:sz w:val="24"/>
          <w:szCs w:val="24"/>
        </w:rPr>
        <w:t>一、数字媒体图像类作品（三维CG渲染图片）：</w:t>
      </w:r>
    </w:p>
    <w:p>
      <w:pPr>
        <w:spacing w:line="360" w:lineRule="auto"/>
        <w:ind w:firstLine="480"/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作品规格为A3尺寸、</w:t>
      </w:r>
      <w:r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  <w:t>150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dpi以上、CMYK、成品图或效果图，文件总量不得超过</w:t>
      </w:r>
      <w:r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  <w:t>3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00MB；</w:t>
      </w:r>
    </w:p>
    <w:p>
      <w:pPr>
        <w:spacing w:line="360" w:lineRule="auto"/>
        <w:ind w:firstLine="480"/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作品保存格式为JPEG或PDF；</w:t>
      </w:r>
    </w:p>
    <w:p>
      <w:pPr>
        <w:spacing w:line="360" w:lineRule="auto"/>
        <w:ind w:firstLine="480"/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每件作品（系列作品）不得超过</w:t>
      </w:r>
      <w:r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  <w:t>8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张图片。</w:t>
      </w:r>
    </w:p>
    <w:p>
      <w:pPr>
        <w:spacing w:line="360" w:lineRule="auto"/>
        <w:ind w:firstLine="480" w:firstLineChars="200"/>
        <w:rPr>
          <w:rFonts w:cs="Arial" w:asciiTheme="minorEastAsia" w:hAnsiTheme="minorEastAsia"/>
          <w:color w:val="FF0000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FF0000"/>
          <w:kern w:val="0"/>
          <w:sz w:val="24"/>
          <w:szCs w:val="24"/>
        </w:rPr>
        <w:t>注：本届征稿依旧延续第五届分类，将“平面数字插画”从本类别中去除，平面插画从技术难度、工作量角度无法与动画、虚拟现实等类型作品共同比较，希望该类作品投稿视觉传达设计类。作品不限于3D角色或场景渲染，但必须以三维造型为主体，可以结合多种软件进行设计创作。</w:t>
      </w:r>
    </w:p>
    <w:p>
      <w:pPr>
        <w:spacing w:line="360" w:lineRule="auto"/>
        <w:rPr>
          <w:rFonts w:cs="Arial" w:asciiTheme="minorEastAsia" w:hAnsiTheme="minorEastAsia"/>
          <w:b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b/>
          <w:color w:val="000000" w:themeColor="text1"/>
          <w:kern w:val="0"/>
          <w:sz w:val="24"/>
          <w:szCs w:val="24"/>
        </w:rPr>
        <w:t>二、虚拟现实、数字交互、动画作品：</w:t>
      </w:r>
    </w:p>
    <w:p>
      <w:pPr>
        <w:spacing w:line="360" w:lineRule="auto"/>
        <w:ind w:firstLine="480" w:firstLineChars="200"/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虚拟现实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VR\AR\MR等）、交互类作品（含app\游戏\装置交互\UI设计\微信小程序\</w:t>
      </w:r>
      <w:r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  <w:t>Html5交互应用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等）提供作品源文件外，另需提供3-5分钟的作品操作演示视频，视频分辨率不小于1</w:t>
      </w:r>
      <w:r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  <w:t>920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×</w:t>
      </w:r>
      <w:r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  <w:t>1080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像素，采用H.264/265压缩编码标准并以MP4格式进行保存；</w:t>
      </w:r>
    </w:p>
    <w:p>
      <w:pPr>
        <w:spacing w:line="360" w:lineRule="auto"/>
        <w:ind w:firstLine="480" w:firstLineChars="200"/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全景类作品提交作品原始尺寸；</w:t>
      </w:r>
    </w:p>
    <w:p>
      <w:pPr>
        <w:spacing w:line="360" w:lineRule="auto"/>
        <w:ind w:firstLine="480" w:firstLineChars="200"/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动画作品需提交完整作品视频，作品分辨率不小于1</w:t>
      </w:r>
      <w:r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  <w:t>920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×</w:t>
      </w:r>
      <w:r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  <w:t>1080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像素。</w:t>
      </w:r>
    </w:p>
    <w:p>
      <w:pPr>
        <w:spacing w:line="360" w:lineRule="auto"/>
        <w:ind w:firstLine="480" w:firstLineChars="200"/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FF0000"/>
          <w:kern w:val="0"/>
          <w:sz w:val="24"/>
          <w:szCs w:val="24"/>
        </w:rPr>
        <w:t>须同时</w:t>
      </w:r>
      <w:r>
        <w:rPr>
          <w:rFonts w:hint="eastAsia" w:cs="Arial" w:asciiTheme="minorEastAsia" w:hAnsiTheme="minorEastAsia"/>
          <w:b/>
          <w:bCs/>
          <w:color w:val="FF0000"/>
          <w:kern w:val="0"/>
          <w:sz w:val="24"/>
          <w:szCs w:val="24"/>
        </w:rPr>
        <w:t>提供</w:t>
      </w:r>
      <w:r>
        <w:rPr>
          <w:rFonts w:cs="Arial" w:asciiTheme="minorEastAsia" w:hAnsiTheme="minorEastAsia"/>
          <w:b/>
          <w:bCs/>
          <w:color w:val="FF0000"/>
          <w:kern w:val="0"/>
          <w:sz w:val="24"/>
          <w:szCs w:val="24"/>
        </w:rPr>
        <w:t>6</w:t>
      </w:r>
      <w:r>
        <w:rPr>
          <w:rFonts w:hint="eastAsia" w:cs="Arial" w:asciiTheme="minorEastAsia" w:hAnsiTheme="minorEastAsia"/>
          <w:b/>
          <w:bCs/>
          <w:color w:val="FF0000"/>
          <w:kern w:val="0"/>
          <w:sz w:val="24"/>
          <w:szCs w:val="24"/>
        </w:rPr>
        <w:t>幅以上</w:t>
      </w:r>
      <w:r>
        <w:rPr>
          <w:rFonts w:hint="eastAsia" w:cs="Arial" w:asciiTheme="minorEastAsia" w:hAnsiTheme="minorEastAsia"/>
          <w:color w:val="FF0000"/>
          <w:kern w:val="0"/>
          <w:sz w:val="24"/>
          <w:szCs w:val="24"/>
        </w:rPr>
        <w:t>JPEG格式的作品截图，且应保持与视频等画面尺寸。</w:t>
      </w:r>
    </w:p>
    <w:p>
      <w:pPr>
        <w:spacing w:line="340" w:lineRule="exact"/>
        <w:jc w:val="left"/>
        <w:rPr>
          <w:rFonts w:cs="Arial" w:asciiTheme="minorEastAsia" w:hAnsiTheme="minorEastAsia"/>
          <w:color w:val="FF0000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FF0000"/>
          <w:kern w:val="0"/>
          <w:sz w:val="24"/>
          <w:szCs w:val="24"/>
        </w:rPr>
        <w:t>注：</w:t>
      </w:r>
    </w:p>
    <w:p>
      <w:pPr>
        <w:spacing w:line="340" w:lineRule="exact"/>
        <w:jc w:val="left"/>
        <w:rPr>
          <w:rFonts w:cs="Arial" w:asciiTheme="minorEastAsia" w:hAnsiTheme="minorEastAsia"/>
          <w:color w:val="FF0000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FF0000"/>
          <w:kern w:val="0"/>
          <w:sz w:val="24"/>
          <w:szCs w:val="24"/>
        </w:rPr>
        <w:t>1数字交互作品不包含仅图片文件形式的界面设计作品，希望该类作品投稿其他类别。如果是完整的、具有动态效果及交互功能的网站、APP等交互作品仍可投稿。</w:t>
      </w:r>
    </w:p>
    <w:p>
      <w:pPr>
        <w:spacing w:line="340" w:lineRule="exact"/>
        <w:jc w:val="left"/>
        <w:rPr>
          <w:rFonts w:cs="Arial" w:asciiTheme="minorEastAsia" w:hAnsiTheme="minorEastAsia"/>
          <w:color w:val="FF0000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FF0000"/>
          <w:kern w:val="0"/>
          <w:sz w:val="24"/>
          <w:szCs w:val="24"/>
        </w:rPr>
        <w:t>2. 装置交互作品要求保留作品完整可操作性，用于线下公开展示。</w:t>
      </w:r>
    </w:p>
    <w:p>
      <w:pPr>
        <w:spacing w:line="340" w:lineRule="exact"/>
        <w:jc w:val="left"/>
        <w:rPr>
          <w:rFonts w:cs="Arial" w:asciiTheme="minorEastAsia" w:hAnsiTheme="minorEastAsia"/>
          <w:color w:val="FF0000"/>
          <w:kern w:val="0"/>
          <w:sz w:val="24"/>
          <w:szCs w:val="24"/>
        </w:rPr>
      </w:pPr>
      <w:r>
        <w:rPr>
          <w:rFonts w:cs="Arial" w:asciiTheme="minorEastAsia" w:hAnsiTheme="minorEastAsia"/>
          <w:color w:val="FF0000"/>
          <w:kern w:val="0"/>
          <w:sz w:val="24"/>
          <w:szCs w:val="24"/>
        </w:rPr>
        <w:t>3.</w:t>
      </w:r>
      <w:r>
        <w:rPr>
          <w:rFonts w:hint="eastAsia" w:cs="Arial" w:asciiTheme="minorEastAsia" w:hAnsiTheme="minorEastAsia"/>
          <w:color w:val="FF0000"/>
          <w:kern w:val="0"/>
          <w:sz w:val="24"/>
          <w:szCs w:val="24"/>
        </w:rPr>
        <w:t>虚拟现实作品不包含工科方向工程项目模拟、培训类非文创内容相关作品，要求作品中非原创素材使用量须低于</w:t>
      </w:r>
      <w:r>
        <w:rPr>
          <w:rFonts w:cs="Arial" w:asciiTheme="minorEastAsia" w:hAnsiTheme="minorEastAsia"/>
          <w:color w:val="FF0000"/>
          <w:kern w:val="0"/>
          <w:sz w:val="24"/>
          <w:szCs w:val="24"/>
        </w:rPr>
        <w:t>30</w:t>
      </w:r>
      <w:r>
        <w:rPr>
          <w:rFonts w:hint="eastAsia" w:cs="Arial" w:asciiTheme="minorEastAsia" w:hAnsiTheme="minorEastAsia"/>
          <w:color w:val="FF0000"/>
          <w:kern w:val="0"/>
          <w:sz w:val="24"/>
          <w:szCs w:val="24"/>
        </w:rPr>
        <w:t>%。</w:t>
      </w:r>
    </w:p>
    <w:p>
      <w:pPr>
        <w:spacing w:line="360" w:lineRule="auto"/>
        <w:rPr>
          <w:rFonts w:hint="eastAsia" w:cs="Arial" w:asciiTheme="minorEastAsia" w:hAnsiTheme="minorEastAsia"/>
          <w:color w:val="FF0000"/>
          <w:kern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cs="Arial" w:asciiTheme="minorEastAsia" w:hAnsiTheme="minorEastAsia"/>
          <w:color w:val="FF0000"/>
          <w:kern w:val="0"/>
          <w:sz w:val="24"/>
          <w:szCs w:val="24"/>
        </w:rPr>
      </w:pPr>
    </w:p>
    <w:p>
      <w:pPr>
        <w:spacing w:line="360" w:lineRule="auto"/>
        <w:rPr>
          <w:rFonts w:cs="Arial" w:asciiTheme="minorEastAsia" w:hAnsiTheme="minorEastAsia"/>
          <w:b/>
          <w:bCs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b/>
          <w:bCs/>
          <w:color w:val="000000" w:themeColor="text1"/>
          <w:kern w:val="0"/>
          <w:sz w:val="24"/>
          <w:szCs w:val="24"/>
        </w:rPr>
        <w:t>三、提交作品文件夹</w:t>
      </w:r>
    </w:p>
    <w:p>
      <w:pPr>
        <w:spacing w:line="360" w:lineRule="auto"/>
        <w:ind w:firstLine="720" w:firstLineChars="300"/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需以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“作品类型-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学院或部门名称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-作品名称-学生姓名”命名，文件夹内需包含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报名表、作品（交互作品除源文件外还需演示视频文件）、作品截图、300-500字作品创作说明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；汇总学生作品文件夹后连同加盖部门公章的汇总表一同提交。</w:t>
      </w:r>
    </w:p>
    <w:p>
      <w:pPr>
        <w:spacing w:line="360" w:lineRule="auto"/>
        <w:ind w:firstLine="480" w:firstLineChars="200"/>
        <w:rPr>
          <w:rFonts w:cs="Arial" w:asciiTheme="minorEastAsia" w:hAnsiTheme="minorEastAsia"/>
          <w:color w:val="FF0000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FF0000"/>
          <w:kern w:val="0"/>
          <w:sz w:val="24"/>
          <w:szCs w:val="24"/>
        </w:rPr>
        <w:t>建议今年报送作品仍以网盘链接的方式发送至邮箱：</w:t>
      </w:r>
      <w:r>
        <w:fldChar w:fldCharType="begin"/>
      </w:r>
      <w:r>
        <w:instrText xml:space="preserve"> HYPERLINK "mailto:hcqcsues@163.com" </w:instrText>
      </w:r>
      <w:r>
        <w:fldChar w:fldCharType="separate"/>
      </w:r>
      <w:r>
        <w:rPr>
          <w:rFonts w:hint="eastAsia" w:cs="Arial" w:asciiTheme="minorEastAsia" w:hAnsiTheme="minorEastAsia"/>
          <w:color w:val="FF0000"/>
          <w:sz w:val="24"/>
          <w:szCs w:val="24"/>
          <w:lang w:val="en-US" w:eastAsia="zh-CN"/>
        </w:rPr>
        <w:t>baibaodan62</w:t>
      </w:r>
      <w:r>
        <w:rPr>
          <w:rFonts w:hint="eastAsia" w:cs="Arial" w:asciiTheme="minorEastAsia" w:hAnsiTheme="minorEastAsia"/>
          <w:color w:val="FF0000"/>
          <w:sz w:val="24"/>
          <w:szCs w:val="24"/>
        </w:rPr>
        <w:t>@163.com</w:t>
      </w:r>
      <w:r>
        <w:rPr>
          <w:rFonts w:hint="eastAsia" w:cs="Arial" w:asciiTheme="minorEastAsia" w:hAnsiTheme="minorEastAsia"/>
          <w:color w:val="FF0000"/>
          <w:sz w:val="24"/>
          <w:szCs w:val="24"/>
        </w:rPr>
        <w:fldChar w:fldCharType="end"/>
      </w:r>
      <w:r>
        <w:rPr>
          <w:rFonts w:hint="eastAsia" w:cs="Arial" w:asciiTheme="minorEastAsia" w:hAnsiTheme="minorEastAsia"/>
          <w:color w:val="FF0000"/>
          <w:kern w:val="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cs="Arial" w:asciiTheme="minorEastAsia" w:hAnsiTheme="minorEastAsia"/>
          <w:color w:val="FF0000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FF0000"/>
          <w:kern w:val="0"/>
          <w:sz w:val="24"/>
          <w:szCs w:val="24"/>
        </w:rPr>
        <w:t>汇总表可以用盖章的电子文件。</w:t>
      </w:r>
    </w:p>
    <w:p>
      <w:pPr>
        <w:spacing w:line="360" w:lineRule="auto"/>
        <w:ind w:firstLine="480" w:firstLineChars="200"/>
        <w:rPr>
          <w:rFonts w:cs="Arial" w:asciiTheme="minorEastAsia" w:hAnsiTheme="minorEastAsia"/>
          <w:color w:val="FF0000"/>
          <w:kern w:val="0"/>
          <w:sz w:val="24"/>
          <w:szCs w:val="24"/>
        </w:rPr>
      </w:pPr>
    </w:p>
    <w:p>
      <w:pPr>
        <w:spacing w:line="360" w:lineRule="auto"/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四、参赛院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  <w:lang w:val="en-US" w:eastAsia="zh-CN"/>
        </w:rPr>
        <w:t>部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投稿总数不得超过3</w:t>
      </w:r>
      <w:r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  <w:t>0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件（数媒、动画各1</w:t>
      </w:r>
      <w:r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  <w:t>5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件），往届已投稿作品不可重复投稿。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五、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作品经评审后，组委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会将公示获奖名单并公布后续展示安排。</w:t>
      </w:r>
    </w:p>
    <w:p>
      <w:pPr>
        <w:spacing w:line="360" w:lineRule="auto"/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六、应严格遵守国家有关知识产权保护的规定，由知识产权引发的纠纷，责任由参赛者自负。</w:t>
      </w:r>
    </w:p>
    <w:p>
      <w:pPr>
        <w:spacing w:line="360" w:lineRule="auto"/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七、参赛作品请在</w:t>
      </w:r>
      <w:r>
        <w:rPr>
          <w:rFonts w:hint="eastAsia" w:cs="Arial" w:asciiTheme="minorEastAsia" w:hAnsiTheme="minorEastAsia"/>
          <w:color w:val="FF0000"/>
          <w:kern w:val="0"/>
          <w:sz w:val="24"/>
          <w:szCs w:val="24"/>
        </w:rPr>
        <w:t>20</w:t>
      </w:r>
      <w:r>
        <w:rPr>
          <w:rFonts w:cs="Arial" w:asciiTheme="minorEastAsia" w:hAnsiTheme="minorEastAsia"/>
          <w:color w:val="FF0000"/>
          <w:kern w:val="0"/>
          <w:sz w:val="24"/>
          <w:szCs w:val="24"/>
        </w:rPr>
        <w:t>21</w:t>
      </w:r>
      <w:r>
        <w:rPr>
          <w:rFonts w:hint="eastAsia" w:cs="Arial" w:asciiTheme="minorEastAsia" w:hAnsiTheme="minorEastAsia"/>
          <w:color w:val="FF0000"/>
          <w:kern w:val="0"/>
          <w:sz w:val="24"/>
          <w:szCs w:val="24"/>
        </w:rPr>
        <w:t>年</w:t>
      </w:r>
      <w:r>
        <w:rPr>
          <w:rFonts w:hint="eastAsia" w:cs="Arial" w:asciiTheme="minorEastAsia" w:hAnsiTheme="minorEastAsia"/>
          <w:color w:val="FF0000"/>
          <w:kern w:val="0"/>
          <w:sz w:val="24"/>
          <w:szCs w:val="24"/>
          <w:lang w:val="en-US" w:eastAsia="zh-CN"/>
        </w:rPr>
        <w:t>5</w:t>
      </w:r>
      <w:r>
        <w:rPr>
          <w:rFonts w:hint="eastAsia" w:cs="Arial" w:asciiTheme="minorEastAsia" w:hAnsiTheme="minorEastAsia"/>
          <w:color w:val="FF0000"/>
          <w:kern w:val="0"/>
          <w:sz w:val="24"/>
          <w:szCs w:val="24"/>
        </w:rPr>
        <w:t>月</w:t>
      </w:r>
      <w:r>
        <w:rPr>
          <w:rFonts w:hint="eastAsia" w:cs="Arial" w:asciiTheme="minorEastAsia" w:hAnsiTheme="minorEastAsia"/>
          <w:color w:val="FF0000"/>
          <w:kern w:val="0"/>
          <w:sz w:val="24"/>
          <w:szCs w:val="24"/>
          <w:lang w:val="en-US" w:eastAsia="zh-CN"/>
        </w:rPr>
        <w:t>19</w:t>
      </w:r>
      <w:r>
        <w:rPr>
          <w:rFonts w:hint="eastAsia" w:cs="Arial" w:asciiTheme="minorEastAsia" w:hAnsiTheme="minorEastAsia"/>
          <w:color w:val="FF0000"/>
          <w:kern w:val="0"/>
          <w:sz w:val="24"/>
          <w:szCs w:val="24"/>
        </w:rPr>
        <w:t>日前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</w:rPr>
        <w:t>将作品统一提交，作品提交截止以邮件（网盘链接）发出时间为准。</w:t>
      </w:r>
    </w:p>
    <w:p>
      <w:pPr>
        <w:spacing w:line="360" w:lineRule="auto"/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</w:pPr>
    </w:p>
    <w:p>
      <w:pPr>
        <w:spacing w:line="360" w:lineRule="auto"/>
        <w:rPr>
          <w:rFonts w:cs="Arial" w:asciiTheme="minorEastAsia" w:hAnsiTheme="minorEastAsia"/>
          <w:color w:val="000000" w:themeColor="text1"/>
          <w:kern w:val="0"/>
          <w:sz w:val="24"/>
          <w:szCs w:val="24"/>
        </w:rPr>
      </w:pPr>
    </w:p>
    <w:p>
      <w:pPr>
        <w:spacing w:line="360" w:lineRule="auto"/>
        <w:jc w:val="left"/>
        <w:rPr>
          <w:rFonts w:hint="eastAsia" w:ascii="宋体" w:hAnsi="宋体" w:cs="宋体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联系人：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白老师</w:t>
      </w:r>
    </w:p>
    <w:p>
      <w:pPr>
        <w:spacing w:line="360" w:lineRule="auto"/>
        <w:jc w:val="left"/>
        <w:rPr>
          <w:rFonts w:hint="default" w:ascii="宋体" w:hAnsi="宋体" w:cs="宋体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手机：1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5216704612</w:t>
      </w:r>
    </w:p>
    <w:p>
      <w:pPr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作品报送邮箱：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 HYPERLINK "mailto:hcqcsues@163.com" </w:instrText>
      </w:r>
      <w:r>
        <w:rPr>
          <w:color w:val="0000FF"/>
          <w:u w:val="single"/>
        </w:rPr>
        <w:fldChar w:fldCharType="separate"/>
      </w:r>
      <w:r>
        <w:rPr>
          <w:rFonts w:hint="eastAsia"/>
          <w:color w:val="0000FF"/>
          <w:u w:val="single"/>
          <w:lang w:val="en-US" w:eastAsia="zh-CN"/>
        </w:rPr>
        <w:t>baibaodan62</w:t>
      </w:r>
      <w:r>
        <w:rPr>
          <w:rStyle w:val="6"/>
          <w:rFonts w:hint="eastAsia" w:ascii="宋体" w:hAnsi="宋体" w:cs="宋体"/>
          <w:color w:val="0000FF"/>
          <w:kern w:val="0"/>
          <w:szCs w:val="21"/>
          <w:u w:val="single"/>
        </w:rPr>
        <w:t>@163.com</w:t>
      </w:r>
      <w:r>
        <w:rPr>
          <w:rStyle w:val="6"/>
          <w:rFonts w:hint="eastAsia" w:ascii="宋体" w:hAnsi="宋体" w:cs="宋体"/>
          <w:color w:val="0000FF"/>
          <w:kern w:val="0"/>
          <w:szCs w:val="21"/>
          <w:u w:val="single"/>
        </w:rPr>
        <w:fldChar w:fldCharType="end"/>
      </w:r>
    </w:p>
    <w:p>
      <w:pPr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adjustRightInd w:val="0"/>
        <w:snapToGrid w:val="0"/>
        <w:spacing w:line="360" w:lineRule="auto"/>
        <w:ind w:firstLine="600"/>
        <w:jc w:val="right"/>
        <w:rPr>
          <w:rFonts w:cs="仿宋_GB2312" w:asciiTheme="minorEastAsia" w:hAnsiTheme="minorEastAsia"/>
          <w:b/>
          <w:bCs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b/>
        <w:sz w:val="28"/>
      </w:rPr>
    </w:pPr>
    <w:r>
      <w:rPr>
        <w:rFonts w:hint="eastAsia"/>
        <w:b/>
        <w:sz w:val="28"/>
      </w:rPr>
      <w:t>附件2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4085"/>
    <w:rsid w:val="00101693"/>
    <w:rsid w:val="00105D1F"/>
    <w:rsid w:val="0015428D"/>
    <w:rsid w:val="00160A48"/>
    <w:rsid w:val="0019689A"/>
    <w:rsid w:val="001C3FB0"/>
    <w:rsid w:val="001D0E9B"/>
    <w:rsid w:val="00233A8B"/>
    <w:rsid w:val="00245466"/>
    <w:rsid w:val="00304396"/>
    <w:rsid w:val="003135E3"/>
    <w:rsid w:val="00345988"/>
    <w:rsid w:val="00345BF1"/>
    <w:rsid w:val="0035288D"/>
    <w:rsid w:val="00391880"/>
    <w:rsid w:val="003A2621"/>
    <w:rsid w:val="003C19B6"/>
    <w:rsid w:val="003F1B79"/>
    <w:rsid w:val="00432B2F"/>
    <w:rsid w:val="00444D23"/>
    <w:rsid w:val="00495BC2"/>
    <w:rsid w:val="004B0918"/>
    <w:rsid w:val="004C3E6E"/>
    <w:rsid w:val="004E6E3B"/>
    <w:rsid w:val="00540A87"/>
    <w:rsid w:val="005957EB"/>
    <w:rsid w:val="005B0490"/>
    <w:rsid w:val="005C1B83"/>
    <w:rsid w:val="005D734B"/>
    <w:rsid w:val="00630C58"/>
    <w:rsid w:val="00661FAF"/>
    <w:rsid w:val="006650A9"/>
    <w:rsid w:val="006D5359"/>
    <w:rsid w:val="006E547D"/>
    <w:rsid w:val="00723093"/>
    <w:rsid w:val="00794DCE"/>
    <w:rsid w:val="007F7E0D"/>
    <w:rsid w:val="00882CDF"/>
    <w:rsid w:val="00886A7A"/>
    <w:rsid w:val="008875D2"/>
    <w:rsid w:val="00901279"/>
    <w:rsid w:val="009121DE"/>
    <w:rsid w:val="009408E8"/>
    <w:rsid w:val="00982FB6"/>
    <w:rsid w:val="009935E6"/>
    <w:rsid w:val="00A2735E"/>
    <w:rsid w:val="00A313EA"/>
    <w:rsid w:val="00A33809"/>
    <w:rsid w:val="00A8058B"/>
    <w:rsid w:val="00A817BE"/>
    <w:rsid w:val="00AF309B"/>
    <w:rsid w:val="00B24DB9"/>
    <w:rsid w:val="00BD1996"/>
    <w:rsid w:val="00C1130F"/>
    <w:rsid w:val="00C13D5A"/>
    <w:rsid w:val="00CC7E5B"/>
    <w:rsid w:val="00CD4085"/>
    <w:rsid w:val="00D07E92"/>
    <w:rsid w:val="00D22ED4"/>
    <w:rsid w:val="00D7300A"/>
    <w:rsid w:val="00DA5272"/>
    <w:rsid w:val="00DC2411"/>
    <w:rsid w:val="00DC4037"/>
    <w:rsid w:val="00E06FE4"/>
    <w:rsid w:val="00EC0B39"/>
    <w:rsid w:val="00ED2523"/>
    <w:rsid w:val="00EF3551"/>
    <w:rsid w:val="00F04038"/>
    <w:rsid w:val="00F122F5"/>
    <w:rsid w:val="00F215BE"/>
    <w:rsid w:val="00F62F2F"/>
    <w:rsid w:val="00F674DC"/>
    <w:rsid w:val="00F91744"/>
    <w:rsid w:val="00FE7860"/>
    <w:rsid w:val="05B114EB"/>
    <w:rsid w:val="0AB63A12"/>
    <w:rsid w:val="33B7747F"/>
    <w:rsid w:val="409A24A6"/>
    <w:rsid w:val="4B751FBC"/>
    <w:rsid w:val="4E3B3C52"/>
    <w:rsid w:val="529F7DC1"/>
    <w:rsid w:val="53261A6B"/>
    <w:rsid w:val="55142792"/>
    <w:rsid w:val="699319E3"/>
    <w:rsid w:val="6FF93C2E"/>
    <w:rsid w:val="73E87F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185</Words>
  <Characters>1060</Characters>
  <Lines>8</Lines>
  <Paragraphs>2</Paragraphs>
  <TotalTime>56</TotalTime>
  <ScaleCrop>false</ScaleCrop>
  <LinksUpToDate>false</LinksUpToDate>
  <CharactersWithSpaces>1243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2017-03-01T08:55:00Z</dcterms:created>
  <dc:creator>Zhou</dc:creator>
  <cp:lastModifiedBy>小</cp:lastModifiedBy>
  <cp:lastPrinted>2016-04-27T04:42:00Z</cp:lastPrinted>
  <dcterms:modified xsi:type="dcterms:W3CDTF">2021-05-12T11:18:07Z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ABD9C0279BE54024A7502421A7EC53B1</vt:lpwstr>
  </property>
</Properties>
</file>