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Arial" w:asciiTheme="minorEastAsia" w:hAnsiTheme="minorEastAsia"/>
          <w:b/>
          <w:color w:val="000000" w:themeColor="text1"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cs="Arial" w:asciiTheme="minorEastAsia" w:hAnsiTheme="minorEastAsia"/>
          <w:b/>
          <w:color w:val="000000" w:themeColor="text1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color w:val="000000" w:themeColor="text1"/>
          <w:kern w:val="0"/>
          <w:sz w:val="30"/>
          <w:szCs w:val="30"/>
        </w:rPr>
        <w:t>20</w:t>
      </w:r>
      <w:r>
        <w:rPr>
          <w:rFonts w:cs="Arial" w:asciiTheme="minorEastAsia" w:hAnsiTheme="minorEastAsia"/>
          <w:b/>
          <w:color w:val="000000" w:themeColor="text1"/>
          <w:kern w:val="0"/>
          <w:sz w:val="30"/>
          <w:szCs w:val="30"/>
        </w:rPr>
        <w:t>23</w:t>
      </w:r>
      <w:r>
        <w:rPr>
          <w:rFonts w:hint="eastAsia" w:cs="Arial" w:asciiTheme="minorEastAsia" w:hAnsiTheme="minorEastAsia"/>
          <w:b/>
          <w:color w:val="000000" w:themeColor="text1"/>
          <w:kern w:val="0"/>
          <w:sz w:val="30"/>
          <w:szCs w:val="30"/>
        </w:rPr>
        <w:t>年汇创青春-“互联网</w:t>
      </w:r>
      <w:r>
        <w:rPr>
          <w:rFonts w:cs="Arial" w:asciiTheme="minorEastAsia" w:hAnsiTheme="minorEastAsia"/>
          <w:b/>
          <w:color w:val="000000" w:themeColor="text1"/>
          <w:kern w:val="0"/>
          <w:sz w:val="30"/>
          <w:szCs w:val="30"/>
        </w:rPr>
        <w:t>+数字文创类</w:t>
      </w:r>
      <w:r>
        <w:rPr>
          <w:rFonts w:hint="eastAsia" w:cs="Arial" w:asciiTheme="minorEastAsia" w:hAnsiTheme="minorEastAsia"/>
          <w:b/>
          <w:color w:val="000000" w:themeColor="text1"/>
          <w:kern w:val="0"/>
          <w:sz w:val="30"/>
          <w:szCs w:val="30"/>
        </w:rPr>
        <w:t>”作品参赛、送展要求</w:t>
      </w:r>
    </w:p>
    <w:p>
      <w:pPr>
        <w:spacing w:line="360" w:lineRule="auto"/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各学院（部、中心）：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现将2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023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“互联网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+数字文创类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中数字媒体艺术、动画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作品参赛、送展要求通知如下：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</w:p>
    <w:p>
      <w:pPr>
        <w:spacing w:line="360" w:lineRule="auto"/>
        <w:rPr>
          <w:rFonts w:cs="Arial" w:asciiTheme="minorEastAsia" w:hAnsiTheme="minorEastAsia"/>
          <w:b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b/>
          <w:color w:val="000000" w:themeColor="text1"/>
          <w:kern w:val="0"/>
          <w:sz w:val="24"/>
          <w:szCs w:val="24"/>
        </w:rPr>
        <w:t>一、数字媒体图像类作品（三维CG渲染图片）：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作品规格为A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4\A3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尺寸、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150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dpi以上、成品图或效果图，文件总量不得超过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3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00MB；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作品保存格式为JPEG或PDF；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每件作品（系列作品）不得超过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8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张图片。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注：本届征稿依旧延续往届分类，将“平面数字插画”从本类别中去除，平面插画从技术难度、工作量角度无法与动画、虚拟现实等类型作品共同比较，希望该类作品投稿视觉传达设计类。作品不限于3D角色或场景渲染，但必须以三维造型为主体，可以结合多种软件进行设计创作。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作品须同时提交制作源文件，不得使用人工智能（AI）相关软件进行内容设计制作。</w:t>
      </w:r>
    </w:p>
    <w:p>
      <w:pPr>
        <w:spacing w:line="360" w:lineRule="auto"/>
        <w:rPr>
          <w:rFonts w:cs="Arial" w:asciiTheme="minorEastAsia" w:hAnsiTheme="minorEastAsia"/>
          <w:b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b/>
          <w:color w:val="000000" w:themeColor="text1"/>
          <w:kern w:val="0"/>
          <w:sz w:val="24"/>
          <w:szCs w:val="24"/>
        </w:rPr>
        <w:t>二、虚拟现实、数字交互、动画作品：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虚拟现实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VR\AR\MR等）、交互类作品（含app\游戏\装置交互\UI设计\微信小程序\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Html5交互应用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等）提供作品源文件外，另需提供3-5分钟的作品操作演示视频，视频分辨率不小于1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920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×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1080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像素，采用H.264/265压缩编码标准并以MP4格式进行保存；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全景类作品提交作品原始尺寸；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动画作品需提交完整作品视频，作品分辨率不小于1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920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×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1080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像素。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须同时</w:t>
      </w:r>
      <w:r>
        <w:rPr>
          <w:rFonts w:hint="eastAsia" w:cs="Arial" w:asciiTheme="minorEastAsia" w:hAnsiTheme="minorEastAsia"/>
          <w:b/>
          <w:bCs/>
          <w:color w:val="000000" w:themeColor="text1"/>
          <w:kern w:val="0"/>
          <w:sz w:val="24"/>
          <w:szCs w:val="24"/>
        </w:rPr>
        <w:t>提供</w:t>
      </w:r>
      <w:r>
        <w:rPr>
          <w:rFonts w:cs="Arial" w:asciiTheme="minorEastAsia" w:hAnsiTheme="minorEastAsia"/>
          <w:b/>
          <w:bCs/>
          <w:color w:val="000000" w:themeColor="text1"/>
          <w:kern w:val="0"/>
          <w:sz w:val="24"/>
          <w:szCs w:val="24"/>
        </w:rPr>
        <w:t>6</w:t>
      </w:r>
      <w:r>
        <w:rPr>
          <w:rFonts w:hint="eastAsia" w:cs="Arial" w:asciiTheme="minorEastAsia" w:hAnsiTheme="minorEastAsia"/>
          <w:b/>
          <w:bCs/>
          <w:color w:val="000000" w:themeColor="text1"/>
          <w:kern w:val="0"/>
          <w:sz w:val="24"/>
          <w:szCs w:val="24"/>
        </w:rPr>
        <w:t>幅以上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JPEG格式的作品截图，且应保持与视频等画面尺寸。</w:t>
      </w:r>
    </w:p>
    <w:p>
      <w:pPr>
        <w:spacing w:line="340" w:lineRule="exact"/>
        <w:jc w:val="left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注：</w:t>
      </w:r>
    </w:p>
    <w:p>
      <w:pPr>
        <w:spacing w:line="340" w:lineRule="exact"/>
        <w:jc w:val="left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1数字交互作品不包含仅图片文件形式的界面设计作品，希望该类作品投稿其他类别。如果是完整的、具有动态效果及交互功能的网站、APP等交互作品仍可投稿。</w:t>
      </w:r>
    </w:p>
    <w:p>
      <w:pPr>
        <w:spacing w:line="340" w:lineRule="exact"/>
        <w:jc w:val="left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2. 装置交互作品要求保留作品完整可操作性，用于线下公开展示。</w:t>
      </w:r>
    </w:p>
    <w:p>
      <w:pPr>
        <w:spacing w:line="340" w:lineRule="exact"/>
        <w:jc w:val="left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3.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虚拟现实作品不包含工科方向工程项目模拟、培训类非文创内容相关作品，要求作品中非原创素材使用量须低于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30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%。</w:t>
      </w:r>
    </w:p>
    <w:p>
      <w:pPr>
        <w:spacing w:line="360" w:lineRule="auto"/>
        <w:rPr>
          <w:rFonts w:cs="Arial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b/>
          <w:bCs/>
          <w:color w:val="000000" w:themeColor="text1"/>
          <w:kern w:val="0"/>
          <w:sz w:val="24"/>
          <w:szCs w:val="24"/>
        </w:rPr>
        <w:t>三、提交作品文件夹</w:t>
      </w:r>
    </w:p>
    <w:p>
      <w:pPr>
        <w:spacing w:line="360" w:lineRule="auto"/>
        <w:ind w:firstLine="720" w:firstLineChars="3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需以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学院名称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-作品类型--作品名称-学生姓名”命名，文件夹内需包含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报名表、作品（交互作品除源文件外还需演示视频文件）、作品截图、300-500字作品创作说明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；高校汇总学生作品文件夹后连同汇总表一同提交。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今年报送作品以网盘链接的方式发送至邮箱：</w:t>
      </w:r>
      <w:r>
        <w:fldChar w:fldCharType="begin"/>
      </w:r>
      <w:r>
        <w:instrText xml:space="preserve"> HYPERLINK "mailto:hcqcsues@163.com" </w:instrText>
      </w:r>
      <w:r>
        <w:fldChar w:fldCharType="separate"/>
      </w:r>
      <w:r>
        <w:rPr>
          <w:rFonts w:hint="eastAsia" w:cs="Arial" w:asciiTheme="minorEastAsia" w:hAnsiTheme="minorEastAsia"/>
          <w:color w:val="FF0000"/>
          <w:sz w:val="24"/>
          <w:szCs w:val="24"/>
          <w:lang w:val="en-US" w:eastAsia="zh-CN"/>
        </w:rPr>
        <w:t>baibaodan62</w:t>
      </w:r>
      <w:r>
        <w:rPr>
          <w:rFonts w:hint="eastAsia" w:cs="Arial" w:asciiTheme="minorEastAsia" w:hAnsiTheme="minorEastAsia"/>
          <w:color w:val="FF0000"/>
          <w:sz w:val="24"/>
          <w:szCs w:val="24"/>
        </w:rPr>
        <w:t>@163.com</w:t>
      </w:r>
      <w:r>
        <w:rPr>
          <w:rFonts w:hint="eastAsia" w:cs="Arial" w:asciiTheme="minorEastAsia" w:hAnsiTheme="minorEastAsia"/>
          <w:color w:val="FF0000"/>
          <w:sz w:val="24"/>
          <w:szCs w:val="24"/>
        </w:rPr>
        <w:fldChar w:fldCharType="end"/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汇总表可以用盖章的电子文件。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FF0000"/>
          <w:kern w:val="0"/>
          <w:sz w:val="24"/>
          <w:szCs w:val="24"/>
        </w:rPr>
      </w:pP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四、参赛院校投稿总数不得超过3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件（数媒、动画各1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5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件），往届已投稿作品不可重复投稿。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五、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作品经评审后，组委会将公示获奖名单并公布后续展示安排。</w:t>
      </w: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六、应严格遵守国家有关知识产权保护的规定，由知识产权引发的纠纷，责任由参赛者自负。</w:t>
      </w: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七、参赛作品请在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20</w:t>
      </w:r>
      <w:r>
        <w:rPr>
          <w:rFonts w:cs="Arial" w:asciiTheme="minorEastAsia" w:hAnsiTheme="minorEastAsia"/>
          <w:color w:val="FF0000"/>
          <w:kern w:val="0"/>
          <w:sz w:val="24"/>
          <w:szCs w:val="24"/>
        </w:rPr>
        <w:t>23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  <w:lang w:val="en-US" w:eastAsia="zh-CN"/>
        </w:rPr>
        <w:t>8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日前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交提交，作品提交截止以邮件（网盘链接）发出时间为准。</w:t>
      </w:r>
    </w:p>
    <w:p>
      <w:pPr>
        <w:spacing w:line="360" w:lineRule="auto"/>
        <w:jc w:val="left"/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白宝丹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座机：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15216704612</w:t>
      </w:r>
      <w:r>
        <w:rPr>
          <w:rFonts w:hint="eastAsia" w:ascii="宋体" w:hAnsi="宋体" w:cs="宋体"/>
          <w:color w:val="000000"/>
          <w:kern w:val="0"/>
          <w:szCs w:val="21"/>
        </w:rPr>
        <w:t>作品报送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邮箱：</w:t>
      </w:r>
      <w:r>
        <w:fldChar w:fldCharType="begin"/>
      </w:r>
      <w:r>
        <w:instrText xml:space="preserve"> HYPERLINK "mailto:hcqcsues@163.com" </w:instrText>
      </w:r>
      <w:r>
        <w:fldChar w:fldCharType="separate"/>
      </w:r>
      <w:r>
        <w:rPr>
          <w:rStyle w:val="6"/>
          <w:rFonts w:hint="eastAsia" w:ascii="宋体" w:hAnsi="宋体" w:cs="宋体"/>
          <w:kern w:val="0"/>
          <w:szCs w:val="21"/>
          <w:lang w:val="en-US" w:eastAsia="zh-CN"/>
        </w:rPr>
        <w:t>baibaodan62</w:t>
      </w:r>
      <w:r>
        <w:rPr>
          <w:rStyle w:val="6"/>
          <w:rFonts w:hint="eastAsia" w:ascii="宋体" w:hAnsi="宋体" w:cs="宋体"/>
          <w:kern w:val="0"/>
          <w:szCs w:val="21"/>
        </w:rPr>
        <w:t>@163.com</w:t>
      </w:r>
      <w:r>
        <w:rPr>
          <w:rStyle w:val="6"/>
          <w:rFonts w:hint="eastAsia" w:ascii="宋体" w:hAnsi="宋体" w:cs="宋体"/>
          <w:kern w:val="0"/>
          <w:szCs w:val="21"/>
        </w:rPr>
        <w:fldChar w:fldCharType="end"/>
      </w:r>
    </w:p>
    <w:p>
      <w:pPr>
        <w:spacing w:line="360" w:lineRule="auto"/>
        <w:jc w:val="left"/>
        <w:rPr>
          <w:rFonts w:hint="default" w:ascii="宋体" w:hAnsi="宋体" w:cs="宋体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作品光盘邮寄地址：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上海市浦东新区天雄路257号18号楼511室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ind w:firstLine="600"/>
        <w:jc w:val="right"/>
        <w:rPr>
          <w:rFonts w:hint="default"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上海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>健康医学院</w:t>
      </w:r>
    </w:p>
    <w:p>
      <w:pPr>
        <w:adjustRightInd w:val="0"/>
        <w:snapToGrid w:val="0"/>
        <w:spacing w:line="360" w:lineRule="auto"/>
        <w:ind w:firstLine="600"/>
        <w:jc w:val="righ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“互联网</w:t>
      </w:r>
      <w:r>
        <w:rPr>
          <w:rFonts w:cs="仿宋_GB2312" w:asciiTheme="minorEastAsia" w:hAnsiTheme="minorEastAsia"/>
          <w:b/>
          <w:bCs/>
          <w:sz w:val="24"/>
          <w:szCs w:val="24"/>
        </w:rPr>
        <w:t>+数字文创类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”</w:t>
      </w:r>
      <w:bookmarkStart w:id="0" w:name="_GoBack"/>
      <w:bookmarkEnd w:id="0"/>
      <w:r>
        <w:rPr>
          <w:rFonts w:hint="eastAsia" w:cs="仿宋_GB2312" w:asciiTheme="minorEastAsia" w:hAnsiTheme="minorEastAsia"/>
          <w:b/>
          <w:bCs/>
          <w:sz w:val="24"/>
          <w:szCs w:val="24"/>
        </w:rPr>
        <w:t>组委会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b/>
        <w:sz w:val="28"/>
      </w:rPr>
    </w:pPr>
    <w:r>
      <w:rPr>
        <w:rFonts w:hint="eastAsia"/>
        <w:b/>
        <w:sz w:val="28"/>
      </w:rPr>
      <w:t>附件2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M2ZkYTE3ZjQ3OGE0ZmI0OTZkNTcyNGE1NzZhNGMifQ=="/>
  </w:docVars>
  <w:rsids>
    <w:rsidRoot w:val="00CD4085"/>
    <w:rsid w:val="00031E5B"/>
    <w:rsid w:val="00071577"/>
    <w:rsid w:val="000F7A4F"/>
    <w:rsid w:val="00101693"/>
    <w:rsid w:val="00105D1F"/>
    <w:rsid w:val="00136653"/>
    <w:rsid w:val="0015428D"/>
    <w:rsid w:val="00160A48"/>
    <w:rsid w:val="0019689A"/>
    <w:rsid w:val="001C3FB0"/>
    <w:rsid w:val="001D0E9B"/>
    <w:rsid w:val="00233A8B"/>
    <w:rsid w:val="00245466"/>
    <w:rsid w:val="00304396"/>
    <w:rsid w:val="003135E3"/>
    <w:rsid w:val="00331202"/>
    <w:rsid w:val="00345988"/>
    <w:rsid w:val="00345BF1"/>
    <w:rsid w:val="0035288D"/>
    <w:rsid w:val="00391880"/>
    <w:rsid w:val="003A2621"/>
    <w:rsid w:val="003C19B6"/>
    <w:rsid w:val="003F1B79"/>
    <w:rsid w:val="00432B2F"/>
    <w:rsid w:val="00444D23"/>
    <w:rsid w:val="00495BC2"/>
    <w:rsid w:val="004B0918"/>
    <w:rsid w:val="004C3E6E"/>
    <w:rsid w:val="004E0365"/>
    <w:rsid w:val="004E6E3B"/>
    <w:rsid w:val="00540A87"/>
    <w:rsid w:val="005957EB"/>
    <w:rsid w:val="005B0490"/>
    <w:rsid w:val="005C1B83"/>
    <w:rsid w:val="005D734B"/>
    <w:rsid w:val="005E016A"/>
    <w:rsid w:val="00630C58"/>
    <w:rsid w:val="00661FAF"/>
    <w:rsid w:val="006650A9"/>
    <w:rsid w:val="006D5359"/>
    <w:rsid w:val="006E547D"/>
    <w:rsid w:val="006F7B90"/>
    <w:rsid w:val="00723093"/>
    <w:rsid w:val="00794DCE"/>
    <w:rsid w:val="007F7E0D"/>
    <w:rsid w:val="00811BFF"/>
    <w:rsid w:val="00882CDF"/>
    <w:rsid w:val="00886A7A"/>
    <w:rsid w:val="008875D2"/>
    <w:rsid w:val="00901279"/>
    <w:rsid w:val="009121DE"/>
    <w:rsid w:val="009408E8"/>
    <w:rsid w:val="00982FB6"/>
    <w:rsid w:val="009935E6"/>
    <w:rsid w:val="00A2735E"/>
    <w:rsid w:val="00A313EA"/>
    <w:rsid w:val="00A33809"/>
    <w:rsid w:val="00A8058B"/>
    <w:rsid w:val="00A817BE"/>
    <w:rsid w:val="00AF309B"/>
    <w:rsid w:val="00B24DB9"/>
    <w:rsid w:val="00BD1996"/>
    <w:rsid w:val="00C1130F"/>
    <w:rsid w:val="00C13D5A"/>
    <w:rsid w:val="00CB04C4"/>
    <w:rsid w:val="00CC7E5B"/>
    <w:rsid w:val="00CD4085"/>
    <w:rsid w:val="00D07E92"/>
    <w:rsid w:val="00D22ED4"/>
    <w:rsid w:val="00D7300A"/>
    <w:rsid w:val="00DA5272"/>
    <w:rsid w:val="00DC2411"/>
    <w:rsid w:val="00DC4037"/>
    <w:rsid w:val="00E06FE4"/>
    <w:rsid w:val="00EC0B39"/>
    <w:rsid w:val="00ED2523"/>
    <w:rsid w:val="00EF3551"/>
    <w:rsid w:val="00F04038"/>
    <w:rsid w:val="00F122F5"/>
    <w:rsid w:val="00F215BE"/>
    <w:rsid w:val="00F62F2F"/>
    <w:rsid w:val="00F674DC"/>
    <w:rsid w:val="00F91744"/>
    <w:rsid w:val="00FE7860"/>
    <w:rsid w:val="00FF1CBA"/>
    <w:rsid w:val="09F51812"/>
    <w:rsid w:val="0A7669ED"/>
    <w:rsid w:val="0FD07339"/>
    <w:rsid w:val="12A934D9"/>
    <w:rsid w:val="18523085"/>
    <w:rsid w:val="21CA5B44"/>
    <w:rsid w:val="347248D5"/>
    <w:rsid w:val="348F72DD"/>
    <w:rsid w:val="34DA661B"/>
    <w:rsid w:val="59EF7D17"/>
    <w:rsid w:val="60EE6452"/>
    <w:rsid w:val="729A3D44"/>
    <w:rsid w:val="75722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1040</Words>
  <Characters>1180</Characters>
  <Lines>9</Lines>
  <Paragraphs>2</Paragraphs>
  <TotalTime>5</TotalTime>
  <ScaleCrop>false</ScaleCrop>
  <LinksUpToDate>false</LinksUpToDate>
  <CharactersWithSpaces>1182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2017-03-01T08:55:00Z</dcterms:created>
  <dc:creator>Zhou</dc:creator>
  <cp:lastModifiedBy>小</cp:lastModifiedBy>
  <cp:lastPrinted>2016-04-27T04:42:00Z</cp:lastPrinted>
  <dcterms:modified xsi:type="dcterms:W3CDTF">2023-03-30T10:48:43Z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B17382FE143F428C8AAF4ABA2080BFFB</vt:lpwstr>
  </property>
</Properties>
</file>