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rFonts w:ascii="黑体" w:hAnsi="黑体" w:eastAsia="黑体"/>
          <w:sz w:val="30"/>
          <w:szCs w:val="30"/>
        </w:rPr>
      </w:pPr>
      <w:r>
        <w:rPr>
          <w:rFonts w:hint="eastAsia" w:ascii="黑体" w:hAnsi="黑体" w:eastAsia="黑体"/>
          <w:sz w:val="30"/>
          <w:szCs w:val="30"/>
        </w:rPr>
        <w:t>附件</w:t>
      </w:r>
      <w:r>
        <w:rPr>
          <w:rFonts w:hint="eastAsia" w:ascii="黑体" w:hAnsi="黑体" w:eastAsia="黑体"/>
          <w:sz w:val="30"/>
          <w:szCs w:val="30"/>
          <w:lang w:eastAsia="zh-CN"/>
        </w:rPr>
        <w:t>二</w:t>
      </w:r>
      <w:r>
        <w:rPr>
          <w:rFonts w:hint="eastAsia" w:ascii="黑体" w:hAnsi="黑体" w:eastAsia="黑体"/>
          <w:sz w:val="30"/>
          <w:szCs w:val="30"/>
        </w:rPr>
        <w:t>、2019年度高校继续教育信息采集说明</w:t>
      </w:r>
    </w:p>
    <w:p>
      <w:pPr>
        <w:spacing w:line="360" w:lineRule="auto"/>
        <w:rPr>
          <w:rFonts w:ascii="黑体" w:hAnsi="黑体" w:eastAsia="黑体"/>
          <w:bCs/>
          <w:sz w:val="28"/>
          <w:szCs w:val="28"/>
        </w:rPr>
      </w:pPr>
      <w:r>
        <w:rPr>
          <w:rFonts w:hint="eastAsia" w:ascii="黑体" w:hAnsi="黑体" w:eastAsia="黑体"/>
          <w:bCs/>
          <w:sz w:val="28"/>
          <w:szCs w:val="28"/>
        </w:rPr>
        <w:t>一、数据材料采集范围</w:t>
      </w:r>
    </w:p>
    <w:p>
      <w:pPr>
        <w:spacing w:line="360" w:lineRule="auto"/>
        <w:ind w:firstLine="480" w:firstLineChars="200"/>
        <w:rPr>
          <w:rFonts w:ascii="宋体" w:hAnsi="宋体"/>
          <w:bCs/>
          <w:sz w:val="24"/>
          <w:szCs w:val="24"/>
        </w:rPr>
      </w:pPr>
      <w:r>
        <w:rPr>
          <w:rFonts w:hint="eastAsia" w:ascii="宋体" w:hAnsi="宋体"/>
          <w:bCs/>
          <w:sz w:val="24"/>
          <w:szCs w:val="24"/>
        </w:rPr>
        <w:t>在2019年度（1月-12月），上海市高校所属各学院、部门举办的除颁发正规大学或研究生学历文凭以外的所有非学历继续教育办班项目及继续教育教学行为，包括以境外人员为对象的留学生非学历继续教育以及老人为对象的老年大学教育项目。</w:t>
      </w:r>
    </w:p>
    <w:p>
      <w:pPr>
        <w:spacing w:line="360" w:lineRule="auto"/>
        <w:ind w:firstLine="480" w:firstLineChars="200"/>
        <w:rPr>
          <w:rFonts w:ascii="宋体" w:hAnsi="宋体"/>
          <w:bCs/>
          <w:sz w:val="24"/>
          <w:szCs w:val="24"/>
        </w:rPr>
      </w:pPr>
      <w:r>
        <w:rPr>
          <w:rFonts w:hint="eastAsia" w:ascii="宋体" w:hAnsi="宋体"/>
          <w:bCs/>
          <w:sz w:val="24"/>
          <w:szCs w:val="24"/>
        </w:rPr>
        <w:t>跨年度办学项目，以项目开班时间纳入该年度统计；教学周期超过一年的办学项目，教学学时、学费收入只统计该办学项目当前一年。</w:t>
      </w:r>
    </w:p>
    <w:p>
      <w:pPr>
        <w:spacing w:line="360" w:lineRule="auto"/>
        <w:rPr>
          <w:rFonts w:ascii="黑体" w:hAnsi="黑体" w:eastAsia="黑体"/>
          <w:bCs/>
          <w:sz w:val="28"/>
          <w:szCs w:val="28"/>
        </w:rPr>
      </w:pPr>
      <w:r>
        <w:rPr>
          <w:rFonts w:hint="eastAsia" w:ascii="黑体" w:hAnsi="黑体" w:eastAsia="黑体"/>
          <w:bCs/>
          <w:sz w:val="28"/>
          <w:szCs w:val="28"/>
        </w:rPr>
        <w:t>二、数据采集说明</w:t>
      </w:r>
    </w:p>
    <w:p>
      <w:pPr>
        <w:pStyle w:val="3"/>
        <w:spacing w:line="360" w:lineRule="auto"/>
      </w:pPr>
      <w:r>
        <w:rPr>
          <w:rFonts w:hint="eastAsia"/>
        </w:rPr>
        <w:t>（</w:t>
      </w:r>
      <w:r>
        <w:rPr>
          <w:rFonts w:hint="eastAsia"/>
          <w:lang w:eastAsia="zh-CN"/>
        </w:rPr>
        <w:t>一</w:t>
      </w:r>
      <w:r>
        <w:rPr>
          <w:rFonts w:hint="eastAsia"/>
        </w:rPr>
        <w:t>）数据填报说明</w:t>
      </w:r>
    </w:p>
    <w:p>
      <w:pPr>
        <w:pStyle w:val="3"/>
        <w:spacing w:line="360" w:lineRule="auto"/>
      </w:pPr>
      <w:r>
        <w:rPr>
          <w:rFonts w:hint="eastAsia"/>
        </w:rPr>
        <w:t>（1）“项目属性”为多选项。</w:t>
      </w:r>
    </w:p>
    <w:p>
      <w:pPr>
        <w:pStyle w:val="3"/>
        <w:spacing w:line="360" w:lineRule="auto"/>
        <w:ind w:firstLine="566" w:firstLineChars="236"/>
      </w:pPr>
      <w:r>
        <w:rPr>
          <w:rFonts w:hint="eastAsia"/>
        </w:rPr>
        <w:t>可以多选，最后一项双击输入。</w:t>
      </w:r>
    </w:p>
    <w:p>
      <w:pPr>
        <w:pStyle w:val="3"/>
        <w:spacing w:line="360" w:lineRule="auto"/>
      </w:pPr>
      <w:r>
        <w:t>（</w:t>
      </w:r>
      <w:r>
        <w:rPr>
          <w:rFonts w:hint="eastAsia"/>
        </w:rPr>
        <w:t>2</w:t>
      </w:r>
      <w:r>
        <w:t>）“学习对象、</w:t>
      </w:r>
      <w:r>
        <w:rPr>
          <w:rFonts w:hint="eastAsia"/>
        </w:rPr>
        <w:t>学习形式、学员来源、生源地、学费来源”五项内容为限定下拉选择项，按预设分类填写。</w:t>
      </w:r>
    </w:p>
    <w:p>
      <w:pPr>
        <w:pStyle w:val="3"/>
        <w:spacing w:line="360" w:lineRule="auto"/>
      </w:pPr>
      <w:r>
        <w:rPr>
          <w:rFonts w:hint="eastAsia"/>
        </w:rPr>
        <w:t>（3）“项目学时、学生人数、学费收入”只能填报数字。如不符合预设规则会报错。如有输入问题，请和年报编制工作组联系。</w:t>
      </w:r>
    </w:p>
    <w:p>
      <w:pPr>
        <w:pStyle w:val="3"/>
        <w:spacing w:line="360" w:lineRule="auto"/>
      </w:pPr>
      <w:r>
        <w:rPr>
          <w:rFonts w:hint="eastAsia"/>
        </w:rPr>
        <w:t>（</w:t>
      </w:r>
      <w:r>
        <w:rPr>
          <w:rFonts w:hint="eastAsia"/>
          <w:lang w:eastAsia="zh-CN"/>
        </w:rPr>
        <w:t>二</w:t>
      </w:r>
      <w:r>
        <w:rPr>
          <w:rFonts w:hint="eastAsia"/>
        </w:rPr>
        <w:t>）项目属性名词解释</w:t>
      </w:r>
    </w:p>
    <w:p>
      <w:pPr>
        <w:pStyle w:val="3"/>
        <w:numPr>
          <w:ilvl w:val="0"/>
          <w:numId w:val="1"/>
        </w:numPr>
        <w:spacing w:line="360" w:lineRule="auto"/>
        <w:ind w:left="357" w:hanging="357"/>
      </w:pPr>
      <w:r>
        <w:rPr>
          <w:rFonts w:hint="eastAsia"/>
        </w:rPr>
        <w:t>国家职业资格证书：指对国家人力资源和社会保障部颁发的国家职业资格证书进行的各类培训。</w:t>
      </w:r>
    </w:p>
    <w:p>
      <w:pPr>
        <w:pStyle w:val="3"/>
        <w:numPr>
          <w:ilvl w:val="0"/>
          <w:numId w:val="1"/>
        </w:numPr>
        <w:spacing w:line="360" w:lineRule="auto"/>
        <w:ind w:left="357" w:hanging="357"/>
      </w:pPr>
      <w:r>
        <w:rPr>
          <w:rFonts w:hint="eastAsia"/>
        </w:rPr>
        <w:t>企业内训：指由企业定制，针对某个企业内部员工开展的各类培训，可以包括企业内训、岗位轮训等各类培训项目。</w:t>
      </w:r>
    </w:p>
    <w:p>
      <w:pPr>
        <w:pStyle w:val="3"/>
        <w:numPr>
          <w:ilvl w:val="0"/>
          <w:numId w:val="1"/>
        </w:numPr>
        <w:spacing w:line="360" w:lineRule="auto"/>
        <w:ind w:left="357" w:hanging="357"/>
      </w:pPr>
      <w:r>
        <w:rPr>
          <w:rFonts w:hint="eastAsia"/>
        </w:rPr>
        <w:t>职业技能：指提升从业人员的工作技能为目标而开展的各类培训活动，一般以劳务为主，如：电工、焊工。可以包括技工类技能、餐饮类技能、工程机械类技能、服装设计类技能、汽修类技能。</w:t>
      </w:r>
    </w:p>
    <w:p>
      <w:pPr>
        <w:pStyle w:val="3"/>
        <w:numPr>
          <w:ilvl w:val="0"/>
          <w:numId w:val="1"/>
        </w:numPr>
        <w:spacing w:line="360" w:lineRule="auto"/>
        <w:ind w:left="357" w:hanging="357"/>
      </w:pPr>
      <w:r>
        <w:rPr>
          <w:rFonts w:hint="eastAsia"/>
        </w:rPr>
        <w:t>专业技术：指针对各行各业从事专业技术岗位工作人员进行的专业技术知识培训。如工程技术人员、农业技术人员、教师、会计人员、统计人员、公证人员、政工人员。</w:t>
      </w:r>
    </w:p>
    <w:p>
      <w:pPr>
        <w:pStyle w:val="3"/>
        <w:numPr>
          <w:ilvl w:val="0"/>
          <w:numId w:val="1"/>
        </w:numPr>
        <w:spacing w:line="360" w:lineRule="auto"/>
        <w:ind w:left="357" w:hanging="357"/>
      </w:pPr>
      <w:r>
        <w:rPr>
          <w:rFonts w:hint="eastAsia"/>
        </w:rPr>
        <w:t>干部培训：指以党政机关、企事业单位的干部为主要对象的政治素养、管理能力、业务知识等内容的培训项目。</w:t>
      </w:r>
    </w:p>
    <w:p>
      <w:pPr>
        <w:pStyle w:val="3"/>
        <w:numPr>
          <w:ilvl w:val="0"/>
          <w:numId w:val="1"/>
        </w:numPr>
        <w:spacing w:line="360" w:lineRule="auto"/>
        <w:ind w:left="357" w:hanging="357"/>
      </w:pPr>
      <w:r>
        <w:rPr>
          <w:rFonts w:hint="eastAsia"/>
        </w:rPr>
        <w:t>文化普及：指各类文化基础课程相关的各类培训，可以是各层次学历教育的先导课程或辅助课程，也可以是以普及文化知识的独立培训课程。如英语口语、中国文化等课程。</w:t>
      </w:r>
    </w:p>
    <w:p>
      <w:pPr>
        <w:pStyle w:val="3"/>
        <w:numPr>
          <w:ilvl w:val="0"/>
          <w:numId w:val="1"/>
        </w:numPr>
        <w:spacing w:line="360" w:lineRule="auto"/>
        <w:ind w:left="357" w:hanging="357"/>
      </w:pPr>
      <w:r>
        <w:rPr>
          <w:rFonts w:hint="eastAsia"/>
        </w:rPr>
        <w:t>老年教育或社区教育：指针对老年人或社区居民为主要对象的培训课程。</w:t>
      </w:r>
    </w:p>
    <w:p>
      <w:pPr>
        <w:pStyle w:val="3"/>
        <w:numPr>
          <w:ilvl w:val="0"/>
          <w:numId w:val="1"/>
        </w:numPr>
        <w:spacing w:line="360" w:lineRule="auto"/>
        <w:ind w:left="357" w:hanging="357"/>
      </w:pPr>
      <w:r>
        <w:rPr>
          <w:rFonts w:hint="eastAsia"/>
        </w:rPr>
        <w:t>其它培训项目：指所有不能满足以上项目属性的培训项目。</w:t>
      </w:r>
    </w:p>
    <w:p>
      <w:pPr>
        <w:spacing w:line="360" w:lineRule="auto"/>
        <w:rPr>
          <w:rFonts w:ascii="宋体" w:hAnsi="宋体"/>
          <w:bCs/>
          <w:sz w:val="24"/>
          <w:szCs w:val="24"/>
        </w:rPr>
      </w:pPr>
      <w:r>
        <w:rPr>
          <w:rFonts w:hint="eastAsia" w:ascii="宋体" w:hAnsi="宋体"/>
          <w:bCs/>
          <w:sz w:val="24"/>
          <w:szCs w:val="24"/>
        </w:rPr>
        <w:t>（</w:t>
      </w:r>
      <w:r>
        <w:rPr>
          <w:rFonts w:hint="eastAsia" w:ascii="宋体" w:hAnsi="宋体"/>
          <w:bCs/>
          <w:sz w:val="24"/>
          <w:szCs w:val="24"/>
          <w:lang w:eastAsia="zh-CN"/>
        </w:rPr>
        <w:t>三</w:t>
      </w:r>
      <w:r>
        <w:rPr>
          <w:rFonts w:hint="eastAsia" w:ascii="宋体" w:hAnsi="宋体"/>
          <w:bCs/>
          <w:sz w:val="24"/>
          <w:szCs w:val="24"/>
        </w:rPr>
        <w:t>）学习对象</w:t>
      </w:r>
      <w:r>
        <w:rPr>
          <w:rFonts w:hint="eastAsia"/>
          <w:sz w:val="24"/>
          <w:szCs w:val="24"/>
        </w:rPr>
        <w:t>名词解释</w:t>
      </w:r>
    </w:p>
    <w:p>
      <w:pPr>
        <w:spacing w:line="360" w:lineRule="auto"/>
        <w:rPr>
          <w:rFonts w:ascii="宋体" w:hAnsi="宋体"/>
          <w:bCs/>
          <w:sz w:val="24"/>
          <w:szCs w:val="24"/>
        </w:rPr>
      </w:pPr>
      <w:r>
        <w:rPr>
          <w:rFonts w:hint="eastAsia" w:ascii="宋体" w:hAnsi="宋体"/>
          <w:bCs/>
          <w:sz w:val="24"/>
          <w:szCs w:val="24"/>
        </w:rPr>
        <w:t>（1）“国家公职人员”：是指各级国家机关的工作人员。</w:t>
      </w:r>
    </w:p>
    <w:p>
      <w:pPr>
        <w:spacing w:line="360" w:lineRule="auto"/>
        <w:rPr>
          <w:rFonts w:ascii="宋体" w:hAnsi="宋体"/>
          <w:bCs/>
          <w:sz w:val="24"/>
          <w:szCs w:val="24"/>
        </w:rPr>
      </w:pPr>
      <w:r>
        <w:rPr>
          <w:rFonts w:hint="eastAsia" w:ascii="宋体" w:hAnsi="宋体"/>
          <w:bCs/>
          <w:sz w:val="24"/>
          <w:szCs w:val="24"/>
        </w:rPr>
        <w:t>（2）“新型职业农民”：指以农业为职业、具有相应的专业技能的现代农业从业者。</w:t>
      </w:r>
    </w:p>
    <w:p>
      <w:pPr>
        <w:spacing w:line="360" w:lineRule="auto"/>
        <w:rPr>
          <w:rFonts w:ascii="宋体" w:hAnsi="宋体"/>
          <w:bCs/>
          <w:sz w:val="24"/>
          <w:szCs w:val="24"/>
        </w:rPr>
      </w:pPr>
      <w:r>
        <w:rPr>
          <w:rFonts w:hint="eastAsia" w:ascii="宋体" w:hAnsi="宋体"/>
          <w:bCs/>
          <w:sz w:val="24"/>
          <w:szCs w:val="24"/>
        </w:rPr>
        <w:t>（</w:t>
      </w:r>
      <w:r>
        <w:rPr>
          <w:rFonts w:hint="eastAsia" w:ascii="宋体" w:hAnsi="宋体"/>
          <w:bCs/>
          <w:sz w:val="24"/>
          <w:szCs w:val="24"/>
          <w:lang w:eastAsia="zh-CN"/>
        </w:rPr>
        <w:t>四</w:t>
      </w:r>
      <w:r>
        <w:rPr>
          <w:rFonts w:hint="eastAsia" w:ascii="宋体" w:hAnsi="宋体"/>
          <w:bCs/>
          <w:sz w:val="24"/>
          <w:szCs w:val="24"/>
        </w:rPr>
        <w:t>）生源地</w:t>
      </w:r>
      <w:r>
        <w:rPr>
          <w:rFonts w:hint="eastAsia"/>
          <w:sz w:val="24"/>
          <w:szCs w:val="24"/>
        </w:rPr>
        <w:t>名词解释</w:t>
      </w:r>
    </w:p>
    <w:p>
      <w:pPr>
        <w:spacing w:line="360" w:lineRule="auto"/>
        <w:rPr>
          <w:rFonts w:ascii="宋体" w:hAnsi="宋体"/>
          <w:bCs/>
          <w:sz w:val="24"/>
          <w:szCs w:val="24"/>
        </w:rPr>
      </w:pPr>
      <w:r>
        <w:rPr>
          <w:rFonts w:hint="eastAsia" w:ascii="宋体" w:hAnsi="宋体"/>
          <w:bCs/>
          <w:sz w:val="24"/>
          <w:szCs w:val="24"/>
        </w:rPr>
        <w:t>（</w:t>
      </w:r>
      <w:r>
        <w:rPr>
          <w:rFonts w:ascii="宋体" w:hAnsi="宋体"/>
          <w:bCs/>
          <w:sz w:val="24"/>
          <w:szCs w:val="24"/>
        </w:rPr>
        <w:t>1</w:t>
      </w:r>
      <w:r>
        <w:rPr>
          <w:rFonts w:hint="eastAsia" w:ascii="宋体" w:hAnsi="宋体"/>
          <w:bCs/>
          <w:sz w:val="24"/>
          <w:szCs w:val="24"/>
        </w:rPr>
        <w:t>）长三角：指来自江苏省、浙江省、安徽省的学员。</w:t>
      </w:r>
    </w:p>
    <w:p>
      <w:pPr>
        <w:spacing w:line="360" w:lineRule="auto"/>
        <w:rPr>
          <w:rFonts w:ascii="宋体" w:hAnsi="宋体"/>
          <w:bCs/>
          <w:sz w:val="24"/>
          <w:szCs w:val="24"/>
        </w:rPr>
      </w:pPr>
      <w:r>
        <w:rPr>
          <w:rFonts w:hint="eastAsia" w:ascii="宋体" w:hAnsi="宋体"/>
          <w:bCs/>
          <w:sz w:val="24"/>
          <w:szCs w:val="24"/>
        </w:rPr>
        <w:t>（2）中西部地区：指河北、山西、内蒙古、吉林、黑龙江、安徽、江西、河南、湖北、湖南、广西、海南、重庆、四川、贵州、云南、西藏、陕西、甘肃、青海、宁夏、新疆（22个省、自治区和直辖市）。</w:t>
      </w:r>
      <w:bookmarkStart w:id="0" w:name="_GoBack"/>
      <w:bookmarkEnd w:id="0"/>
    </w:p>
    <w:p>
      <w:pPr>
        <w:spacing w:line="360" w:lineRule="auto"/>
        <w:rPr>
          <w:rFonts w:ascii="宋体" w:hAnsi="宋体"/>
          <w:bCs/>
          <w:sz w:val="24"/>
          <w:szCs w:val="24"/>
        </w:rPr>
      </w:pPr>
    </w:p>
    <w:p>
      <w:pPr>
        <w:widowControl/>
        <w:jc w:val="left"/>
        <w:rPr>
          <w:rFonts w:hint="default" w:ascii="黑体" w:hAnsi="黑体" w:eastAsia="黑体"/>
          <w:sz w:val="30"/>
          <w:szCs w:val="30"/>
          <w:lang w:val="en-US" w:eastAsia="zh-CN"/>
        </w:rPr>
      </w:pPr>
    </w:p>
    <w:p>
      <w:pPr>
        <w:jc w:val="left"/>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71623D"/>
    <w:multiLevelType w:val="multilevel"/>
    <w:tmpl w:val="3971623D"/>
    <w:lvl w:ilvl="0" w:tentative="0">
      <w:start w:val="1"/>
      <w:numFmt w:val="decimal"/>
      <w:lvlText w:val="（%1）"/>
      <w:lvlJc w:val="left"/>
      <w:pPr>
        <w:ind w:left="360" w:hanging="36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701D92"/>
    <w:rsid w:val="0C9C1AF7"/>
    <w:rsid w:val="17B97EE4"/>
    <w:rsid w:val="1A5010E5"/>
    <w:rsid w:val="27AC198C"/>
    <w:rsid w:val="415F3149"/>
    <w:rsid w:val="42B561CB"/>
    <w:rsid w:val="42BF7044"/>
    <w:rsid w:val="4689753E"/>
    <w:rsid w:val="4CAE0457"/>
    <w:rsid w:val="567E7011"/>
    <w:rsid w:val="734E3B14"/>
    <w:rsid w:val="76FB25A1"/>
    <w:rsid w:val="77A800A5"/>
    <w:rsid w:val="78F91569"/>
    <w:rsid w:val="79701D92"/>
    <w:rsid w:val="7A0D1B84"/>
    <w:rsid w:val="7C904D7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heme="minorBidi"/>
      <w:kern w:val="2"/>
      <w:sz w:val="24"/>
      <w:lang w:val="en-US" w:eastAsia="zh-CN" w:bidi="ar-SA"/>
    </w:rPr>
  </w:style>
  <w:style w:type="paragraph" w:styleId="2">
    <w:name w:val="heading 1"/>
    <w:basedOn w:val="1"/>
    <w:next w:val="1"/>
    <w:link w:val="7"/>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nhideWhenUsed/>
    <w:qFormat/>
    <w:uiPriority w:val="99"/>
    <w:pPr>
      <w:widowControl/>
      <w:jc w:val="left"/>
    </w:pPr>
    <w:rPr>
      <w:rFonts w:ascii="宋体" w:hAnsi="宋体" w:eastAsia="宋体" w:cs="宋体"/>
      <w:kern w:val="0"/>
      <w:sz w:val="24"/>
      <w:szCs w:val="24"/>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标题 1 Char"/>
    <w:link w:val="2"/>
    <w:qFormat/>
    <w:uiPriority w:val="0"/>
    <w:rPr>
      <w:rFonts w:ascii="Calibri" w:hAnsi="Calibri" w:eastAsia="黑体"/>
      <w:b/>
      <w:bCs/>
      <w:kern w:val="44"/>
      <w:sz w:val="32"/>
      <w:szCs w:val="44"/>
      <w:lang w:val="en-US" w:eastAsia="zh-CN" w:bidi="ar-SA"/>
    </w:rPr>
  </w:style>
  <w:style w:type="paragraph" w:styleId="8">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36</TotalTime>
  <ScaleCrop>false</ScaleCrop>
  <LinksUpToDate>false</LinksUpToDate>
  <CharactersWithSpaces>0</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2020-05-22T07:34:00Z</dcterms:created>
  <dc:creator>添铄</dc:creator>
  <cp:lastModifiedBy>Administrator</cp:lastModifiedBy>
  <dcterms:modified xsi:type="dcterms:W3CDTF">2020-05-22T10:04:00Z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