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 w:ascii="仿宋" w:hAnsi="仿宋" w:eastAsia="仿宋" w:cs="仿宋"/>
          <w:bCs/>
          <w:sz w:val="24"/>
        </w:rPr>
        <w:t xml:space="preserve">附件2   </w:t>
      </w:r>
      <w:r>
        <w:rPr>
          <w:rFonts w:hint="eastAsia"/>
        </w:rPr>
        <w:t xml:space="preserve">                                              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奖项评选细则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此次大赛的奖项评定由主办方上海市高等学校图书情报工作委员会、同方知网及协办方组织专家委员会统一评审。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本次大赛共设团体奖6名、组织奖9名、个人优胜奖100名、个人征文奖</w:t>
      </w: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20名。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sz w:val="24"/>
        </w:rPr>
        <w:t>1.个人优胜奖是根据参赛选手的初赛成绩（网上答题：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题型为单选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sz w:val="24"/>
          <w:lang w:val="en-US" w:eastAsia="zh-CN"/>
        </w:rPr>
        <w:t>，</w:t>
      </w:r>
      <w:r>
        <w:rPr>
          <w:rFonts w:hint="eastAsia" w:ascii="仿宋" w:hAnsi="仿宋" w:eastAsia="仿宋" w:cs="仿宋"/>
          <w:sz w:val="24"/>
        </w:rPr>
        <w:t>其中，答对得分；答错不得也不扣分）</w:t>
      </w:r>
      <w:r>
        <w:rPr>
          <w:rFonts w:hint="eastAsia" w:ascii="仿宋" w:hAnsi="仿宋" w:eastAsia="仿宋" w:cs="仿宋"/>
          <w:bCs/>
          <w:sz w:val="24"/>
        </w:rPr>
        <w:t>进行排名统计；如果成绩相同，则取相同成绩中用时较短者优胜。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2.团体奖是根据决赛团体的3名选手的成绩总分（团体赛：题型、分值和初赛保持一致）进行排名。其中，排名第一的获一等奖，排名第二、第三的获二等奖，排名第四、第五、第六的获三等奖。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3.组织奖的奖项分设为</w:t>
      </w:r>
      <w:r>
        <w:rPr>
          <w:rFonts w:hint="eastAsia" w:ascii="仿宋" w:hAnsi="仿宋" w:eastAsia="仿宋" w:cs="仿宋"/>
          <w:sz w:val="24"/>
        </w:rPr>
        <w:t>5个最佳组织奖和4个优秀组织奖。其中，奖项分配按照参赛单位的</w:t>
      </w:r>
      <w:r>
        <w:rPr>
          <w:rFonts w:hint="eastAsia" w:ascii="仿宋" w:hAnsi="仿宋" w:eastAsia="仿宋" w:cs="仿宋"/>
          <w:bCs/>
          <w:sz w:val="24"/>
        </w:rPr>
        <w:t>参赛人数、初赛决赛组织情况、各项赛事得分等进行综合评定。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4.个人征文奖评选将从文章的主题内容、体材结构、语言表达、创新点亮点这几个方面来进行打分，分数较高的前20名将荣获优秀征文奖（有抄袭嫌疑的，经多数评委一致确认后取消比赛资格）。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45E51"/>
    <w:rsid w:val="03C143B2"/>
    <w:rsid w:val="71745E51"/>
    <w:rsid w:val="7DC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2017-09-30T06:39:00Z</dcterms:created>
  <dc:creator>杜朝祎</dc:creator>
  <cp:lastModifiedBy>杜朝祎</cp:lastModifiedBy>
  <dcterms:modified xsi:type="dcterms:W3CDTF">2017-10-10T05:47:34Z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